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EDB5" w14:textId="0ABEEF9E" w:rsidR="00F908AA" w:rsidRDefault="00F908AA" w:rsidP="00F908AA">
      <w:pPr>
        <w:pBdr>
          <w:bottom w:val="single" w:sz="4" w:space="1" w:color="auto"/>
        </w:pBdr>
        <w:rPr>
          <w:rFonts w:ascii="Aptos" w:hAnsi="Aptos"/>
          <w:b/>
          <w:bCs/>
          <w:color w:val="000000"/>
          <w:shd w:val="clear" w:color="auto" w:fill="FFFFFF"/>
        </w:rPr>
      </w:pPr>
      <w:r>
        <w:rPr>
          <w:rFonts w:ascii="Aptos" w:hAnsi="Aptos"/>
          <w:b/>
          <w:bCs/>
          <w:color w:val="000000"/>
          <w:shd w:val="clear" w:color="auto" w:fill="FFFFFF"/>
        </w:rPr>
        <w:t xml:space="preserve">ARRASATE HOMES. </w:t>
      </w:r>
      <w:r w:rsidRPr="00F908AA">
        <w:rPr>
          <w:rFonts w:ascii="Aptos" w:hAnsi="Aptos"/>
          <w:b/>
          <w:bCs/>
          <w:color w:val="000000"/>
          <w:shd w:val="clear" w:color="auto" w:fill="FFFFFF"/>
        </w:rPr>
        <w:t>120 VIVIENDAS, GARAJES Y ANEJOS EN AE29 SAN ANDRÉS BERRI, ARRASATE (GIPUZKOA)</w:t>
      </w:r>
    </w:p>
    <w:p w14:paraId="6B34A322" w14:textId="77777777" w:rsidR="00BB6FA9" w:rsidRDefault="00BB6FA9" w:rsidP="00B6708B">
      <w:pPr>
        <w:jc w:val="both"/>
      </w:pPr>
    </w:p>
    <w:p w14:paraId="3011FCE2" w14:textId="6ED27C05" w:rsidR="00F908AA" w:rsidRDefault="00F908AA" w:rsidP="00F908AA">
      <w:pPr>
        <w:rPr>
          <w:rFonts w:ascii="Aptos" w:hAnsi="Aptos"/>
          <w:b/>
          <w:bCs/>
          <w:color w:val="000000"/>
          <w:shd w:val="clear" w:color="auto" w:fill="FFFFFF"/>
        </w:rPr>
      </w:pPr>
      <w:r w:rsidRPr="002933DD">
        <w:rPr>
          <w:rFonts w:ascii="Aptos" w:hAnsi="Aptos"/>
          <w:b/>
          <w:bCs/>
          <w:color w:val="000000"/>
          <w:shd w:val="clear" w:color="auto" w:fill="FFFFFF"/>
        </w:rPr>
        <w:t>Situación</w:t>
      </w:r>
      <w:r>
        <w:rPr>
          <w:rFonts w:ascii="Aptos" w:hAnsi="Aptos"/>
          <w:b/>
          <w:bCs/>
          <w:color w:val="000000"/>
          <w:shd w:val="clear" w:color="auto" w:fill="FFFFFF"/>
        </w:rPr>
        <w:t>:</w:t>
      </w:r>
    </w:p>
    <w:p w14:paraId="71143A6B" w14:textId="4B3B6106" w:rsidR="00F908AA" w:rsidRPr="00F908AA" w:rsidRDefault="00F908AA" w:rsidP="00F908AA">
      <w:pPr>
        <w:rPr>
          <w:rFonts w:ascii="Aptos" w:hAnsi="Aptos"/>
          <w:color w:val="000000"/>
          <w:shd w:val="clear" w:color="auto" w:fill="FFFFFF"/>
        </w:rPr>
      </w:pPr>
      <w:proofErr w:type="spellStart"/>
      <w:r w:rsidRPr="00F908AA">
        <w:rPr>
          <w:rFonts w:ascii="Aptos" w:hAnsi="Aptos"/>
          <w:color w:val="000000"/>
          <w:shd w:val="clear" w:color="auto" w:fill="FFFFFF"/>
        </w:rPr>
        <w:t>Arrasate-Mondragon</w:t>
      </w:r>
      <w:proofErr w:type="spellEnd"/>
      <w:r w:rsidRPr="00F908AA">
        <w:rPr>
          <w:rFonts w:ascii="Aptos" w:hAnsi="Aptos"/>
          <w:color w:val="000000"/>
          <w:shd w:val="clear" w:color="auto" w:fill="FFFFFF"/>
        </w:rPr>
        <w:t>, Gipuzkoa</w:t>
      </w:r>
    </w:p>
    <w:p w14:paraId="4D12FD06" w14:textId="77777777" w:rsidR="00F908AA" w:rsidRPr="002933DD" w:rsidRDefault="00F908AA" w:rsidP="00F908AA">
      <w:pPr>
        <w:rPr>
          <w:rFonts w:ascii="Aptos" w:hAnsi="Aptos"/>
          <w:b/>
          <w:bCs/>
          <w:color w:val="000000"/>
          <w:shd w:val="clear" w:color="auto" w:fill="FFFFFF"/>
        </w:rPr>
      </w:pPr>
      <w:r w:rsidRPr="002933DD">
        <w:rPr>
          <w:rFonts w:ascii="Aptos" w:hAnsi="Aptos"/>
          <w:b/>
          <w:bCs/>
          <w:color w:val="000000"/>
          <w:shd w:val="clear" w:color="auto" w:fill="FFFFFF"/>
        </w:rPr>
        <w:t xml:space="preserve">Autoría y colaboraciones </w:t>
      </w:r>
    </w:p>
    <w:p w14:paraId="5C3DE1F9" w14:textId="43BF5859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Arquitectos:</w:t>
      </w:r>
      <w:r>
        <w:tab/>
      </w:r>
      <w:r>
        <w:tab/>
      </w:r>
      <w:proofErr w:type="spellStart"/>
      <w:r>
        <w:t>XLark</w:t>
      </w:r>
      <w:proofErr w:type="spellEnd"/>
      <w:r>
        <w:t>:</w:t>
      </w:r>
      <w:r>
        <w:t xml:space="preserve"> Miriam Varela Alonso</w:t>
      </w:r>
      <w:r>
        <w:t xml:space="preserve"> </w:t>
      </w:r>
      <w:r>
        <w:t>+</w:t>
      </w:r>
      <w:r>
        <w:t xml:space="preserve"> </w:t>
      </w:r>
      <w:r>
        <w:t>Santiago Lorenzo Borda</w:t>
      </w:r>
    </w:p>
    <w:p w14:paraId="287F9521" w14:textId="2B14CAEC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Arquitecto Técnico:</w:t>
      </w:r>
      <w:r>
        <w:t xml:space="preserve"> </w:t>
      </w:r>
      <w:r>
        <w:tab/>
        <w:t>Iñigo Casla Martínez</w:t>
      </w:r>
    </w:p>
    <w:p w14:paraId="440F9320" w14:textId="677C0E3A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Estructura:</w:t>
      </w:r>
      <w:r>
        <w:tab/>
      </w:r>
      <w:r>
        <w:tab/>
      </w:r>
      <w:proofErr w:type="spellStart"/>
      <w:r>
        <w:t>Inak</w:t>
      </w:r>
      <w:proofErr w:type="spellEnd"/>
    </w:p>
    <w:p w14:paraId="6E7DCDD4" w14:textId="7993F213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Instalaciones:</w:t>
      </w:r>
      <w:r>
        <w:tab/>
        <w:t xml:space="preserve">LP ingeniería </w:t>
      </w:r>
    </w:p>
    <w:p w14:paraId="526A53E9" w14:textId="77777777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Promotor:</w:t>
      </w:r>
      <w:r>
        <w:tab/>
      </w:r>
      <w:r>
        <w:tab/>
      </w:r>
      <w:proofErr w:type="spellStart"/>
      <w:r>
        <w:t>Neinor</w:t>
      </w:r>
      <w:proofErr w:type="spellEnd"/>
      <w:r>
        <w:t xml:space="preserve"> </w:t>
      </w:r>
      <w:proofErr w:type="spellStart"/>
      <w:r>
        <w:t>Homes</w:t>
      </w:r>
      <w:proofErr w:type="spellEnd"/>
    </w:p>
    <w:p w14:paraId="3D2EA67A" w14:textId="6D7C0E3E" w:rsidR="00F908AA" w:rsidRDefault="00F908AA" w:rsidP="00F908AA">
      <w:pPr>
        <w:ind w:left="1416" w:hanging="1416"/>
        <w:jc w:val="both"/>
      </w:pPr>
      <w:r w:rsidRPr="00F908AA">
        <w:rPr>
          <w:u w:val="single"/>
        </w:rPr>
        <w:t>Constructora:</w:t>
      </w:r>
      <w:r>
        <w:t xml:space="preserve"> </w:t>
      </w:r>
      <w:r>
        <w:tab/>
        <w:t>ACR</w:t>
      </w:r>
    </w:p>
    <w:p w14:paraId="64B9ABF3" w14:textId="77777777" w:rsidR="00F908AA" w:rsidRDefault="00F908AA" w:rsidP="00F908AA">
      <w:pPr>
        <w:ind w:left="1416" w:hanging="1416"/>
        <w:jc w:val="both"/>
        <w:rPr>
          <w:rFonts w:ascii="Aptos" w:hAnsi="Aptos"/>
          <w:b/>
          <w:bCs/>
          <w:color w:val="000000"/>
          <w:shd w:val="clear" w:color="auto" w:fill="FFFFFF"/>
        </w:rPr>
      </w:pPr>
      <w:r w:rsidRPr="00F908AA">
        <w:rPr>
          <w:rFonts w:ascii="Aptos" w:hAnsi="Aptos"/>
          <w:b/>
          <w:bCs/>
          <w:color w:val="000000"/>
          <w:shd w:val="clear" w:color="auto" w:fill="FFFFFF"/>
        </w:rPr>
        <w:t>Presupuesto</w:t>
      </w:r>
    </w:p>
    <w:p w14:paraId="72A0C689" w14:textId="54A54E4C" w:rsidR="00F908AA" w:rsidRDefault="00F908AA" w:rsidP="00F908AA">
      <w:pPr>
        <w:ind w:left="1416" w:hanging="1416"/>
        <w:jc w:val="both"/>
      </w:pPr>
      <w:r>
        <w:t>13.398.589,52€ PEM</w:t>
      </w:r>
    </w:p>
    <w:p w14:paraId="0B237B6B" w14:textId="6B426726" w:rsidR="00F908AA" w:rsidRPr="00F908AA" w:rsidRDefault="00F908AA" w:rsidP="00F908AA">
      <w:pPr>
        <w:ind w:left="1416" w:hanging="1416"/>
        <w:jc w:val="both"/>
        <w:rPr>
          <w:rFonts w:ascii="Aptos" w:hAnsi="Aptos"/>
          <w:b/>
          <w:bCs/>
          <w:color w:val="000000"/>
          <w:shd w:val="clear" w:color="auto" w:fill="FFFFFF"/>
        </w:rPr>
      </w:pPr>
      <w:r w:rsidRPr="00F908AA">
        <w:rPr>
          <w:rFonts w:ascii="Aptos" w:hAnsi="Aptos"/>
          <w:b/>
          <w:bCs/>
          <w:color w:val="000000"/>
          <w:shd w:val="clear" w:color="auto" w:fill="FFFFFF"/>
        </w:rPr>
        <w:t>Fecha</w:t>
      </w:r>
      <w:r w:rsidRPr="00F908AA">
        <w:rPr>
          <w:rFonts w:ascii="Aptos" w:hAnsi="Aptos"/>
          <w:b/>
          <w:bCs/>
          <w:color w:val="000000"/>
          <w:shd w:val="clear" w:color="auto" w:fill="FFFFFF"/>
        </w:rPr>
        <w:tab/>
      </w:r>
      <w:r w:rsidRPr="00F908AA">
        <w:rPr>
          <w:rFonts w:ascii="Aptos" w:hAnsi="Aptos"/>
          <w:b/>
          <w:bCs/>
          <w:color w:val="000000"/>
          <w:shd w:val="clear" w:color="auto" w:fill="FFFFFF"/>
        </w:rPr>
        <w:tab/>
      </w:r>
    </w:p>
    <w:p w14:paraId="4EA99E4C" w14:textId="42066A29" w:rsidR="00F908AA" w:rsidRDefault="00F908AA" w:rsidP="00F908AA">
      <w:pPr>
        <w:ind w:left="1416" w:hanging="1416"/>
        <w:jc w:val="both"/>
      </w:pPr>
      <w:r>
        <w:t>2021-2023</w:t>
      </w:r>
    </w:p>
    <w:p w14:paraId="5993C43E" w14:textId="77777777" w:rsidR="00F908AA" w:rsidRDefault="00F908AA" w:rsidP="00B6708B">
      <w:pPr>
        <w:jc w:val="both"/>
      </w:pPr>
    </w:p>
    <w:p w14:paraId="450BE8BA" w14:textId="6799B5A0" w:rsidR="00632416" w:rsidRDefault="00BB6FA9" w:rsidP="00B6708B">
      <w:pPr>
        <w:jc w:val="both"/>
      </w:pPr>
      <w:r>
        <w:t xml:space="preserve">La parcela propuesta se ubica en una parcela casi plana en la zona sur de </w:t>
      </w:r>
      <w:proofErr w:type="spellStart"/>
      <w:r>
        <w:t>Arrasate-Mondragon</w:t>
      </w:r>
      <w:proofErr w:type="spellEnd"/>
      <w:r>
        <w:t xml:space="preserve">, en un lugar bien ubicado respecto al núcleo urbano del municipio. </w:t>
      </w:r>
      <w:r w:rsidRPr="00BB6FA9">
        <w:t>La localización</w:t>
      </w:r>
      <w:r>
        <w:t xml:space="preserve"> </w:t>
      </w:r>
      <w:r w:rsidRPr="00BB6FA9">
        <w:t>dentro la parcela del edificio le permite tener un buen soleamiento y vistas hacia el entorno</w:t>
      </w:r>
      <w:r>
        <w:t xml:space="preserve"> </w:t>
      </w:r>
      <w:r w:rsidRPr="00BB6FA9">
        <w:t>circundante, características que se incorporan dentro del diseño de la edificación.</w:t>
      </w:r>
      <w:r>
        <w:t xml:space="preserve"> </w:t>
      </w:r>
    </w:p>
    <w:p w14:paraId="0A2B9128" w14:textId="641D348C" w:rsidR="00BB6FA9" w:rsidRDefault="00632416" w:rsidP="00B6708B">
      <w:pPr>
        <w:jc w:val="both"/>
      </w:pPr>
      <w:r>
        <w:t xml:space="preserve">La parcela en forma de U abierta configura un bloque poligonal de brazos irregulares y escalonados, con un patio interior privado, donde vuelcan las terrazas de casi la totalidad del edificio. </w:t>
      </w:r>
    </w:p>
    <w:p w14:paraId="4D6C12FD" w14:textId="44D9C2DF" w:rsidR="00632416" w:rsidRDefault="00632416" w:rsidP="00BB6FA9">
      <w:pPr>
        <w:jc w:val="both"/>
      </w:pPr>
      <w:r>
        <w:t>El edificio</w:t>
      </w:r>
      <w:r w:rsidR="00BB6FA9" w:rsidRPr="00B6708B">
        <w:t xml:space="preserve"> consta de un bloque </w:t>
      </w:r>
      <w:r>
        <w:t xml:space="preserve">irregular </w:t>
      </w:r>
      <w:r w:rsidR="00BB6FA9" w:rsidRPr="00B6708B">
        <w:t xml:space="preserve">de nueve alturas, compuesto por planta baja, </w:t>
      </w:r>
      <w:proofErr w:type="gramStart"/>
      <w:r w:rsidR="00BB6FA9" w:rsidRPr="00B6708B">
        <w:t>ocho</w:t>
      </w:r>
      <w:r w:rsidR="00BB6FA9">
        <w:t xml:space="preserve">  </w:t>
      </w:r>
      <w:r w:rsidR="00BB6FA9" w:rsidRPr="00B6708B">
        <w:t>plantas</w:t>
      </w:r>
      <w:proofErr w:type="gramEnd"/>
      <w:r w:rsidR="00BB6FA9" w:rsidRPr="00B6708B">
        <w:t xml:space="preserve"> y una planta ático</w:t>
      </w:r>
      <w:r>
        <w:t>; que</w:t>
      </w:r>
      <w:r w:rsidR="00BB6FA9" w:rsidRPr="00B6708B">
        <w:t xml:space="preserve"> </w:t>
      </w:r>
      <w:r>
        <w:t>a</w:t>
      </w:r>
      <w:r w:rsidRPr="00632416">
        <w:t xml:space="preserve"> partir de la planta sexta hasta la planta octava, uno de </w:t>
      </w:r>
      <w:r>
        <w:t>sus</w:t>
      </w:r>
      <w:r w:rsidRPr="00632416">
        <w:t xml:space="preserve"> brazos se retranquea a medida que adquiere altura haciendo una transición hasta la planta</w:t>
      </w:r>
      <w:r>
        <w:t xml:space="preserve"> </w:t>
      </w:r>
      <w:r w:rsidRPr="00632416">
        <w:t>ático, la cual tiene una superficie menor que la mitad de la planta tipo, mucho más suave</w:t>
      </w:r>
      <w:r>
        <w:t xml:space="preserve"> </w:t>
      </w:r>
      <w:r w:rsidRPr="00632416">
        <w:t>y equilibrada. Esta característica también permite generar unas amplias terrazas a lo largo</w:t>
      </w:r>
      <w:r>
        <w:t xml:space="preserve"> </w:t>
      </w:r>
      <w:r w:rsidRPr="00632416">
        <w:t>del retranqueo entre plantas.</w:t>
      </w:r>
    </w:p>
    <w:p w14:paraId="078654DA" w14:textId="5E60F74A" w:rsidR="00437E37" w:rsidRDefault="00BB6FA9" w:rsidP="00BB6FA9">
      <w:pPr>
        <w:jc w:val="both"/>
      </w:pPr>
      <w:r w:rsidRPr="00F908AA">
        <w:lastRenderedPageBreak/>
        <w:t xml:space="preserve">En la planta baja, aparte de tener vivienda dispone de un equipamiento municipal y un equipamiento comercial, así como una serie de zonas comunitarias como un bicicletero, un gimnasio y un local gourmet. Desde la planta baja se puede acceder a la urbanización, la cual consta de una serie de zonas verdes, con bicicleteros, zonas de asiento y recreación y un parque infantil. </w:t>
      </w:r>
      <w:r w:rsidR="00632416" w:rsidRPr="00F908AA">
        <w:t>Además, l</w:t>
      </w:r>
      <w:r w:rsidRPr="00F908AA">
        <w:t xml:space="preserve">a </w:t>
      </w:r>
      <w:r w:rsidR="00632416" w:rsidRPr="00F908AA">
        <w:t>propuesta</w:t>
      </w:r>
      <w:r w:rsidRPr="00F908AA">
        <w:t xml:space="preserve"> </w:t>
      </w:r>
      <w:r w:rsidR="00632416" w:rsidRPr="00F908AA">
        <w:t xml:space="preserve">se organiza en </w:t>
      </w:r>
      <w:r w:rsidRPr="00F908AA">
        <w:t xml:space="preserve">tres plantas bajo rasante en las que </w:t>
      </w:r>
      <w:r w:rsidR="00632416" w:rsidRPr="00F908AA">
        <w:t>se sitúan</w:t>
      </w:r>
      <w:r w:rsidRPr="00F908AA">
        <w:t xml:space="preserve"> 242 plazas de aparcamiento</w:t>
      </w:r>
      <w:r w:rsidR="00632416" w:rsidRPr="00F908AA">
        <w:t>.</w:t>
      </w:r>
    </w:p>
    <w:p w14:paraId="1BBEB47D" w14:textId="4A17A8A2" w:rsidR="00437E37" w:rsidRDefault="00437E37" w:rsidP="00BB6FA9">
      <w:pPr>
        <w:jc w:val="both"/>
      </w:pPr>
      <w:r w:rsidRPr="00437E37">
        <w:t>De manera general, la</w:t>
      </w:r>
      <w:r>
        <w:t>s viviendas son de tipo pasante, con una distribución de dos viviendas por núcleo de comunicaciones, la cual potencia un buen soleamiento, ventilación y vistas al entorno. Este esquema de planta queda desvirtuado en las esquinas de la U y en uno de los brazos del bloque poligonal, debido a que se generan tipologías especiales en esquina con núcleos de comunicaciones que dan servicio a tres y cuatro viviendas en esas zonas.</w:t>
      </w:r>
    </w:p>
    <w:p w14:paraId="0FCFDB82" w14:textId="4879C11F" w:rsidR="00BB6FA9" w:rsidRDefault="00437E37" w:rsidP="00B6708B">
      <w:pPr>
        <w:jc w:val="both"/>
      </w:pPr>
      <w:r>
        <w:t xml:space="preserve">En cuanto a la materialidad del bloque se ha buscado en todo momento potenciar la desfragmentación de las esquinas, a través de terrazas trapezoidales que varían en altura y que generan luces y sombras </w:t>
      </w:r>
      <w:r w:rsidR="00F908AA">
        <w:t>según las diferentes alturas</w:t>
      </w:r>
      <w:r>
        <w:t xml:space="preserve">. La colorimetría es </w:t>
      </w:r>
      <w:proofErr w:type="gramStart"/>
      <w:r>
        <w:t>otro aspecto a destacar</w:t>
      </w:r>
      <w:proofErr w:type="gramEnd"/>
      <w:r>
        <w:t xml:space="preserve"> en el proyecto, en la búsqueda de la neutralidad de las fachadas ventiladas de hormigón polímero</w:t>
      </w:r>
      <w:r w:rsidR="00F908AA">
        <w:t>, de color blanco</w:t>
      </w:r>
      <w:r>
        <w:t>, a modo de un gran iceberg</w:t>
      </w:r>
      <w:r w:rsidR="00F908AA">
        <w:t>;</w:t>
      </w:r>
      <w:r>
        <w:t xml:space="preserve"> en contraste con las terrazas y carpinterías de color cobrizo con </w:t>
      </w:r>
      <w:r w:rsidR="00F908AA">
        <w:t>el empleo de chapa perforada.</w:t>
      </w:r>
    </w:p>
    <w:p w14:paraId="623C9F04" w14:textId="077116E9" w:rsidR="00437E37" w:rsidRDefault="00437E37" w:rsidP="00B6708B">
      <w:pPr>
        <w:jc w:val="both"/>
      </w:pPr>
      <w:r>
        <w:t xml:space="preserve">En la urbanización completa la propuesta mediante una plataforma, que permite situar las viviendas de planta baja más elevadas con la intencionalidad de garantizar la privacidad. </w:t>
      </w:r>
    </w:p>
    <w:sectPr w:rsidR="00437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8B"/>
    <w:rsid w:val="00030453"/>
    <w:rsid w:val="0008408C"/>
    <w:rsid w:val="000D31CE"/>
    <w:rsid w:val="000F07C1"/>
    <w:rsid w:val="001033FF"/>
    <w:rsid w:val="00112343"/>
    <w:rsid w:val="00122EC6"/>
    <w:rsid w:val="00133ACD"/>
    <w:rsid w:val="001568D5"/>
    <w:rsid w:val="00164165"/>
    <w:rsid w:val="00164CA2"/>
    <w:rsid w:val="00195E8C"/>
    <w:rsid w:val="001A2D6F"/>
    <w:rsid w:val="002160EE"/>
    <w:rsid w:val="00257AF7"/>
    <w:rsid w:val="00274ACC"/>
    <w:rsid w:val="002A511D"/>
    <w:rsid w:val="002E13C0"/>
    <w:rsid w:val="003323A7"/>
    <w:rsid w:val="003416B0"/>
    <w:rsid w:val="003A620A"/>
    <w:rsid w:val="0043068F"/>
    <w:rsid w:val="00435A39"/>
    <w:rsid w:val="00437E37"/>
    <w:rsid w:val="00473DF0"/>
    <w:rsid w:val="004843E8"/>
    <w:rsid w:val="00541F14"/>
    <w:rsid w:val="005A7FF5"/>
    <w:rsid w:val="005C1B9E"/>
    <w:rsid w:val="005C349D"/>
    <w:rsid w:val="00600A51"/>
    <w:rsid w:val="00632416"/>
    <w:rsid w:val="00685BFF"/>
    <w:rsid w:val="006E4DFE"/>
    <w:rsid w:val="0070511E"/>
    <w:rsid w:val="00735D89"/>
    <w:rsid w:val="00751975"/>
    <w:rsid w:val="007575AA"/>
    <w:rsid w:val="007B22D3"/>
    <w:rsid w:val="007D3428"/>
    <w:rsid w:val="007E7FAF"/>
    <w:rsid w:val="008271F7"/>
    <w:rsid w:val="00846B60"/>
    <w:rsid w:val="008533AB"/>
    <w:rsid w:val="00900C3B"/>
    <w:rsid w:val="0090453F"/>
    <w:rsid w:val="00914755"/>
    <w:rsid w:val="00920D29"/>
    <w:rsid w:val="00937EA9"/>
    <w:rsid w:val="009633CF"/>
    <w:rsid w:val="009A33BF"/>
    <w:rsid w:val="009D4529"/>
    <w:rsid w:val="00A33D04"/>
    <w:rsid w:val="00A53A60"/>
    <w:rsid w:val="00A54D87"/>
    <w:rsid w:val="00A618B3"/>
    <w:rsid w:val="00A87FE1"/>
    <w:rsid w:val="00AC3E81"/>
    <w:rsid w:val="00AF313D"/>
    <w:rsid w:val="00AF4B2A"/>
    <w:rsid w:val="00B6708B"/>
    <w:rsid w:val="00BA62A2"/>
    <w:rsid w:val="00BB6FA9"/>
    <w:rsid w:val="00BE2E31"/>
    <w:rsid w:val="00C3283E"/>
    <w:rsid w:val="00C3668E"/>
    <w:rsid w:val="00C657D5"/>
    <w:rsid w:val="00CB4CA6"/>
    <w:rsid w:val="00CE0362"/>
    <w:rsid w:val="00CE445F"/>
    <w:rsid w:val="00CE68F3"/>
    <w:rsid w:val="00D34005"/>
    <w:rsid w:val="00D427CB"/>
    <w:rsid w:val="00D8403D"/>
    <w:rsid w:val="00DA7659"/>
    <w:rsid w:val="00E72EA7"/>
    <w:rsid w:val="00EC2972"/>
    <w:rsid w:val="00EC3926"/>
    <w:rsid w:val="00EE47BF"/>
    <w:rsid w:val="00EE7467"/>
    <w:rsid w:val="00F16965"/>
    <w:rsid w:val="00F41D64"/>
    <w:rsid w:val="00F45219"/>
    <w:rsid w:val="00F545DB"/>
    <w:rsid w:val="00F908AA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19F3"/>
  <w15:chartTrackingRefBased/>
  <w15:docId w15:val="{0860FF04-C5F0-4CA4-9FB5-AD84AF4F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0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0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0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0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0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0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0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0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0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0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VARELA ALONSO</dc:creator>
  <cp:keywords/>
  <dc:description/>
  <cp:lastModifiedBy>MIRIAM VARELA ALONSO</cp:lastModifiedBy>
  <cp:revision>2</cp:revision>
  <dcterms:created xsi:type="dcterms:W3CDTF">2025-02-10T16:04:00Z</dcterms:created>
  <dcterms:modified xsi:type="dcterms:W3CDTF">2025-02-10T16:43:00Z</dcterms:modified>
</cp:coreProperties>
</file>