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1C7F" w14:textId="1E8A641E" w:rsidR="0000598D" w:rsidRDefault="008576B4" w:rsidP="0000598D">
      <w:pPr>
        <w:spacing w:before="240" w:line="240" w:lineRule="auto"/>
        <w:jc w:val="both"/>
        <w:rPr>
          <w:b/>
          <w:bCs/>
        </w:rPr>
      </w:pPr>
      <w:r>
        <w:rPr>
          <w:b/>
          <w:bCs/>
        </w:rPr>
        <w:t xml:space="preserve">Centro de Innovación </w:t>
      </w:r>
      <w:r w:rsidR="0000598D">
        <w:rPr>
          <w:b/>
          <w:bCs/>
        </w:rPr>
        <w:t>FERSA</w:t>
      </w:r>
      <w:r w:rsidR="00F26811">
        <w:rPr>
          <w:b/>
          <w:bCs/>
        </w:rPr>
        <w:t xml:space="preserve"> LAB</w:t>
      </w:r>
      <w:r>
        <w:rPr>
          <w:b/>
          <w:bCs/>
        </w:rPr>
        <w:t xml:space="preserve">, en categoría de </w:t>
      </w:r>
      <w:r w:rsidRPr="008576B4">
        <w:rPr>
          <w:b/>
          <w:bCs/>
        </w:rPr>
        <w:t xml:space="preserve">Edificios para el Trabajo y espacios </w:t>
      </w:r>
      <w:proofErr w:type="spellStart"/>
      <w:r w:rsidRPr="008576B4">
        <w:rPr>
          <w:b/>
          <w:bCs/>
        </w:rPr>
        <w:t>Workplace</w:t>
      </w:r>
      <w:proofErr w:type="spellEnd"/>
      <w:r w:rsidRPr="008576B4">
        <w:rPr>
          <w:b/>
          <w:bCs/>
        </w:rPr>
        <w:t>.</w:t>
      </w:r>
    </w:p>
    <w:p w14:paraId="0F55EE69" w14:textId="2AAD9A3B" w:rsidR="007452C2" w:rsidRDefault="0000598D" w:rsidP="00623B29">
      <w:pPr>
        <w:autoSpaceDE w:val="0"/>
        <w:autoSpaceDN w:val="0"/>
        <w:adjustRightInd w:val="0"/>
        <w:spacing w:before="240" w:line="240" w:lineRule="auto"/>
        <w:jc w:val="both"/>
      </w:pPr>
      <w:r w:rsidRPr="004D125B">
        <w:t xml:space="preserve">La nueva sede del Centro de Innovación de la empresa FERSA </w:t>
      </w:r>
      <w:proofErr w:type="spellStart"/>
      <w:r w:rsidR="00255111">
        <w:t>Bearings</w:t>
      </w:r>
      <w:proofErr w:type="spellEnd"/>
      <w:r w:rsidR="00255111">
        <w:t xml:space="preserve"> </w:t>
      </w:r>
      <w:r w:rsidR="004E2335">
        <w:t>-</w:t>
      </w:r>
      <w:r w:rsidR="0071244E" w:rsidRPr="0071244E">
        <w:t>multinacional líder en la fabricación</w:t>
      </w:r>
      <w:r w:rsidR="004E2335">
        <w:t xml:space="preserve"> de</w:t>
      </w:r>
      <w:r w:rsidR="0071244E" w:rsidRPr="0071244E">
        <w:t xml:space="preserve"> rodamientos para el sector de la automoción</w:t>
      </w:r>
      <w:r w:rsidR="004E2335">
        <w:t>-</w:t>
      </w:r>
      <w:r w:rsidR="0071244E">
        <w:t xml:space="preserve"> </w:t>
      </w:r>
      <w:r w:rsidRPr="004D125B">
        <w:t>compart</w:t>
      </w:r>
      <w:r>
        <w:t>e</w:t>
      </w:r>
      <w:r w:rsidRPr="004D125B">
        <w:t xml:space="preserve"> ubicación</w:t>
      </w:r>
      <w:r>
        <w:t xml:space="preserve"> </w:t>
      </w:r>
      <w:r w:rsidR="004E2335">
        <w:t xml:space="preserve">en la Plataforma Logística de Zaragoza (PLAZA) </w:t>
      </w:r>
      <w:r w:rsidRPr="004D125B">
        <w:t xml:space="preserve">con el edificio que alberga </w:t>
      </w:r>
      <w:r w:rsidR="002B7A45">
        <w:t>sus</w:t>
      </w:r>
      <w:r>
        <w:t xml:space="preserve"> </w:t>
      </w:r>
      <w:r w:rsidRPr="004D125B">
        <w:t>oficinas técnicas.</w:t>
      </w:r>
      <w:r>
        <w:t xml:space="preserve"> </w:t>
      </w:r>
      <w:r w:rsidRPr="004D125B">
        <w:t>Ambas edificaciones qued</w:t>
      </w:r>
      <w:r>
        <w:t>a</w:t>
      </w:r>
      <w:r w:rsidRPr="004D125B">
        <w:t>n unidas física y funcionalmente configurando así un conjunto único denominado</w:t>
      </w:r>
      <w:r>
        <w:t xml:space="preserve"> </w:t>
      </w:r>
      <w:r w:rsidRPr="00FC4C55">
        <w:t>como el Centro Tecnológico FERSA.</w:t>
      </w:r>
      <w:r w:rsidRPr="00E73A13">
        <w:t xml:space="preserve"> Sus niveles </w:t>
      </w:r>
      <w:r w:rsidR="00B01D1D">
        <w:t>venían</w:t>
      </w:r>
      <w:r w:rsidRPr="00E73A13">
        <w:t xml:space="preserve"> condicionados por las</w:t>
      </w:r>
      <w:r>
        <w:t xml:space="preserve"> </w:t>
      </w:r>
      <w:r w:rsidRPr="00E73A13">
        <w:t>cotas del edificio preexistente y adyacente, de tal forma que coincid</w:t>
      </w:r>
      <w:r w:rsidR="00B01D1D">
        <w:t>iera</w:t>
      </w:r>
      <w:r w:rsidRPr="00E73A13">
        <w:t>n las cotas de referencia y pu</w:t>
      </w:r>
      <w:r w:rsidR="00B01D1D">
        <w:t>diera</w:t>
      </w:r>
      <w:r w:rsidRPr="00E73A13">
        <w:t>n realizarse las</w:t>
      </w:r>
      <w:r>
        <w:t xml:space="preserve"> </w:t>
      </w:r>
      <w:r w:rsidRPr="00E73A13">
        <w:t xml:space="preserve">necesarias conexiones funcionales. </w:t>
      </w:r>
    </w:p>
    <w:p w14:paraId="7BC13BA7" w14:textId="5926FDD9" w:rsidR="00AD798A" w:rsidRDefault="0000598D" w:rsidP="00AD798A">
      <w:pPr>
        <w:autoSpaceDE w:val="0"/>
        <w:autoSpaceDN w:val="0"/>
        <w:adjustRightInd w:val="0"/>
        <w:spacing w:before="240" w:line="240" w:lineRule="auto"/>
        <w:jc w:val="both"/>
        <w:rPr>
          <w:szCs w:val="20"/>
        </w:rPr>
      </w:pPr>
      <w:r>
        <w:t>La nueva construcción desarrolla su programa funcional en cuatro plantas</w:t>
      </w:r>
      <w:r>
        <w:rPr>
          <w:szCs w:val="20"/>
        </w:rPr>
        <w:t xml:space="preserve">: sótano, semisótano, baja y primera. </w:t>
      </w:r>
      <w:r w:rsidR="00AD798A" w:rsidRPr="00AD798A">
        <w:rPr>
          <w:szCs w:val="20"/>
        </w:rPr>
        <w:t>Las plantas baja y primera se proponen como áreas de representación y relación con clientes y colaboradores de la</w:t>
      </w:r>
      <w:r w:rsidR="00AD798A">
        <w:rPr>
          <w:szCs w:val="20"/>
        </w:rPr>
        <w:t xml:space="preserve"> </w:t>
      </w:r>
      <w:r w:rsidR="00AD798A" w:rsidRPr="00AD798A">
        <w:rPr>
          <w:szCs w:val="20"/>
        </w:rPr>
        <w:t xml:space="preserve">empresa. Son espacios </w:t>
      </w:r>
      <w:r w:rsidR="008576B4">
        <w:rPr>
          <w:szCs w:val="20"/>
        </w:rPr>
        <w:t xml:space="preserve">multifuncionales </w:t>
      </w:r>
      <w:r w:rsidR="00AD798A" w:rsidRPr="00AD798A">
        <w:rPr>
          <w:szCs w:val="20"/>
        </w:rPr>
        <w:t>en los que la empresa pretende exponer y comunicar su</w:t>
      </w:r>
      <w:r w:rsidR="00DF3B6E">
        <w:rPr>
          <w:szCs w:val="20"/>
        </w:rPr>
        <w:t>s</w:t>
      </w:r>
      <w:r w:rsidR="00AD798A" w:rsidRPr="00AD798A">
        <w:rPr>
          <w:szCs w:val="20"/>
        </w:rPr>
        <w:t xml:space="preserve"> productos de diferentes formas entre las</w:t>
      </w:r>
      <w:r w:rsidR="00AD798A">
        <w:rPr>
          <w:szCs w:val="20"/>
        </w:rPr>
        <w:t xml:space="preserve"> </w:t>
      </w:r>
      <w:r w:rsidR="00AD798A" w:rsidRPr="00AD798A">
        <w:rPr>
          <w:szCs w:val="20"/>
        </w:rPr>
        <w:t>que se incluyen charlas de formación, recorridos demostrativos, conferencias, grupos de trabajo, etc. Para ello se han</w:t>
      </w:r>
      <w:r w:rsidR="00AD798A">
        <w:rPr>
          <w:szCs w:val="20"/>
        </w:rPr>
        <w:t xml:space="preserve"> </w:t>
      </w:r>
      <w:r w:rsidR="00AD798A" w:rsidRPr="00AD798A">
        <w:rPr>
          <w:szCs w:val="20"/>
        </w:rPr>
        <w:t>proyectado salas de uso polivalente, áreas de exposición, aulas de formación o espacios de descanso. Son espacios</w:t>
      </w:r>
      <w:r w:rsidR="00AD798A">
        <w:rPr>
          <w:szCs w:val="20"/>
        </w:rPr>
        <w:t xml:space="preserve"> </w:t>
      </w:r>
      <w:r w:rsidR="00AD798A" w:rsidRPr="00AD798A">
        <w:rPr>
          <w:szCs w:val="20"/>
        </w:rPr>
        <w:t>complementarios unos de otros y en los que un mismo grupo de personas puede ir ocupándolos a lo largo del día según</w:t>
      </w:r>
      <w:r w:rsidR="00AD798A">
        <w:rPr>
          <w:szCs w:val="20"/>
        </w:rPr>
        <w:t xml:space="preserve"> </w:t>
      </w:r>
      <w:r w:rsidR="00AD798A" w:rsidRPr="00AD798A">
        <w:rPr>
          <w:szCs w:val="20"/>
        </w:rPr>
        <w:t>la agenda y los eventos específicamente diseñados para ellos. Por lo tanto, no es posible que en todos ellos haya eventos</w:t>
      </w:r>
      <w:r w:rsidR="00AD798A">
        <w:rPr>
          <w:szCs w:val="20"/>
        </w:rPr>
        <w:t xml:space="preserve"> </w:t>
      </w:r>
      <w:r w:rsidR="00AD798A" w:rsidRPr="00AD798A">
        <w:rPr>
          <w:szCs w:val="20"/>
        </w:rPr>
        <w:t>programados al mismo tiempo.</w:t>
      </w:r>
      <w:r>
        <w:rPr>
          <w:szCs w:val="20"/>
        </w:rPr>
        <w:t xml:space="preserve"> </w:t>
      </w:r>
    </w:p>
    <w:p w14:paraId="1A009DA7" w14:textId="02D3BB2C" w:rsidR="006F1430" w:rsidRPr="00AD798A" w:rsidRDefault="00AD798A" w:rsidP="00AD798A">
      <w:pPr>
        <w:autoSpaceDE w:val="0"/>
        <w:autoSpaceDN w:val="0"/>
        <w:adjustRightInd w:val="0"/>
        <w:spacing w:before="240" w:line="240" w:lineRule="auto"/>
        <w:jc w:val="both"/>
      </w:pPr>
      <w:r>
        <w:t>En las plantas inferiores, sótano y semisótano, se sitúan las áreas destinadas a la innovación, al trabajo en laboratorios, oficinas y salas de ensayos. Son espacios de acceso restringido y en que habrá relativamente poco personal que trabajará en la planta semisótano y que puntualmente se trasladará a la planta sótano a realizar ensayos o tomar medidas de calidad de los productos en desarrollo.</w:t>
      </w:r>
      <w:r w:rsidR="0000598D">
        <w:t xml:space="preserve"> Las plantas alzadas se configuran como un paralelepípedo vítreo que busca la máxima transparencia en su relación interior/exterior. </w:t>
      </w:r>
      <w:r w:rsidR="0000598D">
        <w:rPr>
          <w:szCs w:val="20"/>
        </w:rPr>
        <w:t xml:space="preserve">Compositivamente, las plantas quedan </w:t>
      </w:r>
      <w:r w:rsidR="0000598D">
        <w:t xml:space="preserve">articuladas en torno a un atrio interior de cuatro alturas </w:t>
      </w:r>
      <w:r w:rsidR="006F1430" w:rsidRPr="006F1430">
        <w:t>en el que se ubican de forma singularizada los elementos de comunicación principales, desde los que se ordenan las circulaciones horizontales en cada planta.</w:t>
      </w:r>
    </w:p>
    <w:p w14:paraId="316E27AF" w14:textId="49534165" w:rsidR="0000598D" w:rsidRPr="00E73A13" w:rsidRDefault="0000598D" w:rsidP="006F1430">
      <w:pPr>
        <w:autoSpaceDE w:val="0"/>
        <w:autoSpaceDN w:val="0"/>
        <w:adjustRightInd w:val="0"/>
        <w:spacing w:before="240" w:line="240" w:lineRule="auto"/>
        <w:jc w:val="both"/>
        <w:rPr>
          <w:b/>
          <w:bCs/>
        </w:rPr>
      </w:pPr>
      <w:r>
        <w:t xml:space="preserve">Por razones de sostenibilidad, eficiencia energética y confort interno, se ha dispuesto de una protección exterior del muro cortina de plantas alzadas, salvo en su orientación norte/noreste donde no es necesaria. Así, se ha proyectado una segunda envolvente de lamas en las fachadas este, sur y oeste, que </w:t>
      </w:r>
      <w:r w:rsidR="00623B29">
        <w:t>actúa</w:t>
      </w:r>
      <w:r>
        <w:t xml:space="preserve"> como elemento de protección pasivo frente al exceso de iluminación y de radiación solar.</w:t>
      </w:r>
    </w:p>
    <w:p w14:paraId="0AAACCB1" w14:textId="2A5713A2" w:rsidR="00F362F5" w:rsidRDefault="0000598D" w:rsidP="00284048">
      <w:pPr>
        <w:spacing w:before="240" w:line="240" w:lineRule="auto"/>
        <w:jc w:val="both"/>
      </w:pPr>
      <w:r>
        <w:t>En este nuevo campus la empresa lleva a cabo su estrategia de innovación y comunicación de sus productos. La configuración espacial y volumétrica del edificio busca maximizar la experiencia del usuario y visitante; son espacios en los que la transparencia interior y exterior permite una lectura clara de su propio funcionamiento.</w:t>
      </w:r>
      <w:r w:rsidR="0071244E">
        <w:t xml:space="preserve"> </w:t>
      </w:r>
      <w:r w:rsidRPr="005D39CA">
        <w:t>Los núcleos de comunicación (escaleras y ascensores) se han dispuesto de forma que se reduzcan los recorridos de circulación y de acceso en el interior del edificio, evitando los espacios residuales como pasillos, con el fin de que la superficie sea la necesaria y adecuada al programa requerido.</w:t>
      </w:r>
      <w:r w:rsidR="0071244E" w:rsidRPr="0071244E">
        <w:t xml:space="preserve"> Los grandes espacios proyectados y las conexiones abiertas entre plantas han sido objeto de un análisis y diseño específicos para garantizar el confort y la eficiencia energética.</w:t>
      </w:r>
    </w:p>
    <w:sectPr w:rsidR="00F362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F67E" w14:textId="77777777" w:rsidR="00F26811" w:rsidRDefault="00F26811" w:rsidP="00F26811">
      <w:pPr>
        <w:spacing w:after="0" w:line="240" w:lineRule="auto"/>
      </w:pPr>
      <w:r>
        <w:separator/>
      </w:r>
    </w:p>
  </w:endnote>
  <w:endnote w:type="continuationSeparator" w:id="0">
    <w:p w14:paraId="675D511A" w14:textId="77777777" w:rsidR="00F26811" w:rsidRDefault="00F26811" w:rsidP="00F2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018C8" w14:textId="77777777" w:rsidR="00F26811" w:rsidRDefault="00F26811" w:rsidP="00F26811">
      <w:pPr>
        <w:spacing w:after="0" w:line="240" w:lineRule="auto"/>
      </w:pPr>
      <w:r>
        <w:separator/>
      </w:r>
    </w:p>
  </w:footnote>
  <w:footnote w:type="continuationSeparator" w:id="0">
    <w:p w14:paraId="64BD823D" w14:textId="77777777" w:rsidR="00F26811" w:rsidRDefault="00F26811" w:rsidP="00F2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7D0F" w14:textId="77506A72" w:rsidR="00F26811" w:rsidRDefault="00F26811" w:rsidP="00F26811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31F95E" wp14:editId="436A7EF2">
          <wp:simplePos x="0" y="0"/>
          <wp:positionH relativeFrom="column">
            <wp:posOffset>3912870</wp:posOffset>
          </wp:positionH>
          <wp:positionV relativeFrom="paragraph">
            <wp:posOffset>6350</wp:posOffset>
          </wp:positionV>
          <wp:extent cx="1486728" cy="282412"/>
          <wp:effectExtent l="0" t="0" r="0" b="3810"/>
          <wp:wrapNone/>
          <wp:docPr id="8441820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728" cy="28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BA"/>
    <w:rsid w:val="0000598D"/>
    <w:rsid w:val="00255111"/>
    <w:rsid w:val="00284048"/>
    <w:rsid w:val="002B7A45"/>
    <w:rsid w:val="002E1797"/>
    <w:rsid w:val="002E5032"/>
    <w:rsid w:val="004C1C51"/>
    <w:rsid w:val="004E2335"/>
    <w:rsid w:val="005B0F15"/>
    <w:rsid w:val="00623B29"/>
    <w:rsid w:val="006F1430"/>
    <w:rsid w:val="0071244E"/>
    <w:rsid w:val="007452C2"/>
    <w:rsid w:val="0075569E"/>
    <w:rsid w:val="007A79BA"/>
    <w:rsid w:val="008576B4"/>
    <w:rsid w:val="00952B8C"/>
    <w:rsid w:val="00AD798A"/>
    <w:rsid w:val="00B01D1D"/>
    <w:rsid w:val="00B80961"/>
    <w:rsid w:val="00B92BC1"/>
    <w:rsid w:val="00DF3B6E"/>
    <w:rsid w:val="00E036B1"/>
    <w:rsid w:val="00E765E8"/>
    <w:rsid w:val="00F26811"/>
    <w:rsid w:val="00F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8E96"/>
  <w15:chartTrackingRefBased/>
  <w15:docId w15:val="{6CAF2ECD-90B3-4F99-91E6-9048A25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98D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811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26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81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Gómez Sánchez</dc:creator>
  <cp:keywords/>
  <dc:description/>
  <cp:lastModifiedBy>Patricia Martinez Francisco</cp:lastModifiedBy>
  <cp:revision>16</cp:revision>
  <dcterms:created xsi:type="dcterms:W3CDTF">2024-01-26T07:16:00Z</dcterms:created>
  <dcterms:modified xsi:type="dcterms:W3CDTF">2025-06-02T10:50:00Z</dcterms:modified>
</cp:coreProperties>
</file>